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9288C3" w14:textId="6D59D32A" w:rsidR="00201AC2" w:rsidRPr="001A40E2" w:rsidRDefault="00637D78" w:rsidP="00201AC2">
      <w:pPr>
        <w:spacing w:after="180"/>
        <w:rPr>
          <w:b/>
          <w:sz w:val="44"/>
          <w:szCs w:val="44"/>
        </w:rPr>
      </w:pPr>
      <w:bookmarkStart w:id="0" w:name="_GoBack"/>
      <w:bookmarkEnd w:id="0"/>
      <w:r>
        <w:rPr>
          <w:b/>
          <w:sz w:val="44"/>
          <w:szCs w:val="44"/>
        </w:rPr>
        <w:t>Empty space</w:t>
      </w:r>
    </w:p>
    <w:p w14:paraId="6402E7E3" w14:textId="77777777" w:rsidR="00BD5752" w:rsidRDefault="00BD5752" w:rsidP="00BD5752">
      <w:pPr>
        <w:spacing w:after="180"/>
      </w:pPr>
    </w:p>
    <w:p w14:paraId="21911A46" w14:textId="18BF9E62" w:rsidR="00BD5752" w:rsidRPr="00BD5752" w:rsidRDefault="00BD5752" w:rsidP="00BD5752">
      <w:pPr>
        <w:pStyle w:val="ListParagraph"/>
        <w:numPr>
          <w:ilvl w:val="0"/>
          <w:numId w:val="3"/>
        </w:numPr>
        <w:spacing w:after="180"/>
        <w:ind w:left="567" w:hanging="567"/>
        <w:contextualSpacing w:val="0"/>
      </w:pPr>
      <w:r w:rsidRPr="00BD5752">
        <w:t>Imagine you could see the particles in this jar of methane gas.</w:t>
      </w:r>
    </w:p>
    <w:p w14:paraId="57A2D3BC" w14:textId="315DDCA3" w:rsidR="00637D78" w:rsidRDefault="00637D78" w:rsidP="00201AC2">
      <w:pPr>
        <w:spacing w:after="180"/>
      </w:pPr>
      <w:r>
        <w:tab/>
      </w:r>
      <w:r>
        <w:tab/>
      </w:r>
      <w:r w:rsidRPr="00637D78">
        <w:rPr>
          <w:noProof/>
        </w:rPr>
        <w:drawing>
          <wp:inline distT="0" distB="0" distL="0" distR="0" wp14:anchorId="1699AE7F" wp14:editId="5AECBEEC">
            <wp:extent cx="1520688" cy="1543050"/>
            <wp:effectExtent l="0" t="0" r="3810" b="0"/>
            <wp:docPr id="22" name="Picture 14" descr="PowerPoint Slide Show - [Substances and States.ppt [Compatibility Mode]]">
              <a:extLst xmlns:a="http://schemas.openxmlformats.org/drawingml/2006/main">
                <a:ext uri="{FF2B5EF4-FFF2-40B4-BE49-F238E27FC236}">
                  <a16:creationId xmlns:a16="http://schemas.microsoft.com/office/drawing/2014/main" id="{51E3DD28-DC06-488A-BF9D-58077F33CBE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14" descr="PowerPoint Slide Show - [Substances and States.ppt [Compatibility Mode]]">
                      <a:extLst>
                        <a:ext uri="{FF2B5EF4-FFF2-40B4-BE49-F238E27FC236}">
                          <a16:creationId xmlns:a16="http://schemas.microsoft.com/office/drawing/2014/main" id="{51E3DD28-DC06-488A-BF9D-58077F33CBE9}"/>
                        </a:ext>
                      </a:extLst>
                    </pic:cNvPr>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3561" cy="1545965"/>
                    </a:xfrm>
                    <a:prstGeom prst="rect">
                      <a:avLst/>
                    </a:prstGeom>
                    <a:noFill/>
                    <a:ln>
                      <a:noFill/>
                    </a:ln>
                    <a:extLst/>
                  </pic:spPr>
                </pic:pic>
              </a:graphicData>
            </a:graphic>
          </wp:inline>
        </w:drawing>
      </w:r>
    </w:p>
    <w:p w14:paraId="7E856FD3" w14:textId="54326722" w:rsidR="00637D78" w:rsidRDefault="00637D78" w:rsidP="00BD5752">
      <w:pPr>
        <w:spacing w:after="180"/>
        <w:ind w:firstLine="720"/>
      </w:pPr>
      <w:r>
        <w:t>Which diagram best matches what you would see?</w:t>
      </w:r>
    </w:p>
    <w:p w14:paraId="2CAB5E9E" w14:textId="38562EBE" w:rsidR="00637D78" w:rsidRDefault="00637D78" w:rsidP="00201AC2">
      <w:pPr>
        <w:spacing w:after="180"/>
      </w:pPr>
    </w:p>
    <w:p w14:paraId="5D4BF4B5" w14:textId="250302CE" w:rsidR="00637D78" w:rsidRDefault="00637D78" w:rsidP="00201AC2">
      <w:pPr>
        <w:spacing w:after="180"/>
      </w:pPr>
      <w:r>
        <w:rPr>
          <w:noProof/>
        </w:rPr>
        <w:drawing>
          <wp:inline distT="0" distB="0" distL="0" distR="0" wp14:anchorId="7F8F7106" wp14:editId="4263452C">
            <wp:extent cx="4133850" cy="26395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mpty space.png"/>
                    <pic:cNvPicPr/>
                  </pic:nvPicPr>
                  <pic:blipFill>
                    <a:blip r:embed="rId8">
                      <a:extLst>
                        <a:ext uri="{28A0092B-C50C-407E-A947-70E740481C1C}">
                          <a14:useLocalDpi xmlns:a14="http://schemas.microsoft.com/office/drawing/2010/main" val="0"/>
                        </a:ext>
                      </a:extLst>
                    </a:blip>
                    <a:stretch>
                      <a:fillRect/>
                    </a:stretch>
                  </pic:blipFill>
                  <pic:spPr>
                    <a:xfrm>
                      <a:off x="0" y="0"/>
                      <a:ext cx="4136383" cy="2641197"/>
                    </a:xfrm>
                    <a:prstGeom prst="rect">
                      <a:avLst/>
                    </a:prstGeom>
                  </pic:spPr>
                </pic:pic>
              </a:graphicData>
            </a:graphic>
          </wp:inline>
        </w:drawing>
      </w:r>
    </w:p>
    <w:p w14:paraId="6E03F5D3" w14:textId="77777777" w:rsidR="00201AC2" w:rsidRPr="00201AC2" w:rsidRDefault="00201AC2" w:rsidP="006F3279">
      <w:pPr>
        <w:spacing w:after="240"/>
        <w:rPr>
          <w:szCs w:val="18"/>
        </w:rPr>
      </w:pPr>
    </w:p>
    <w:p w14:paraId="28FA8CF9"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2EFF06E6" w14:textId="6C2612C3"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637D78">
        <w:rPr>
          <w:i/>
          <w:sz w:val="18"/>
          <w:szCs w:val="18"/>
        </w:rPr>
        <w:t>CPS: Particles</w:t>
      </w:r>
      <w:r w:rsidR="00BD5752">
        <w:rPr>
          <w:i/>
          <w:sz w:val="18"/>
          <w:szCs w:val="18"/>
        </w:rPr>
        <w:t xml:space="preserve"> </w:t>
      </w:r>
      <w:r w:rsidR="00637D78">
        <w:rPr>
          <w:i/>
          <w:sz w:val="18"/>
          <w:szCs w:val="18"/>
        </w:rPr>
        <w:t xml:space="preserve">and </w:t>
      </w:r>
      <w:r w:rsidR="004A1D80">
        <w:rPr>
          <w:i/>
          <w:sz w:val="18"/>
          <w:szCs w:val="18"/>
        </w:rPr>
        <w:t>structure</w:t>
      </w:r>
      <w:r w:rsidR="0007651D">
        <w:rPr>
          <w:i/>
          <w:sz w:val="18"/>
          <w:szCs w:val="18"/>
        </w:rPr>
        <w:t xml:space="preserve"> &gt; Topic </w:t>
      </w:r>
      <w:r w:rsidR="00637D78">
        <w:rPr>
          <w:i/>
          <w:sz w:val="18"/>
          <w:szCs w:val="18"/>
        </w:rPr>
        <w:t xml:space="preserve">CPS1: </w:t>
      </w:r>
      <w:r w:rsidR="008873F6">
        <w:rPr>
          <w:i/>
          <w:sz w:val="18"/>
          <w:szCs w:val="18"/>
        </w:rPr>
        <w:t>Substances and mixtures</w:t>
      </w:r>
      <w:r w:rsidR="0007651D">
        <w:rPr>
          <w:i/>
          <w:sz w:val="18"/>
          <w:szCs w:val="18"/>
        </w:rPr>
        <w:t xml:space="preserve">: </w:t>
      </w:r>
      <w:r w:rsidR="006F3279" w:rsidRPr="00CA4B46">
        <w:rPr>
          <w:i/>
          <w:sz w:val="18"/>
          <w:szCs w:val="18"/>
        </w:rPr>
        <w:t xml:space="preserve">&gt; </w:t>
      </w:r>
      <w:r w:rsidR="0007651D">
        <w:rPr>
          <w:i/>
          <w:sz w:val="18"/>
          <w:szCs w:val="18"/>
        </w:rPr>
        <w:t>Key concept</w:t>
      </w:r>
      <w:r w:rsidR="006F3279" w:rsidRPr="00CA4B46">
        <w:rPr>
          <w:i/>
          <w:sz w:val="18"/>
          <w:szCs w:val="18"/>
        </w:rPr>
        <w:t xml:space="preserve"> </w:t>
      </w:r>
      <w:r w:rsidR="00637D78">
        <w:rPr>
          <w:i/>
          <w:sz w:val="18"/>
          <w:szCs w:val="18"/>
        </w:rPr>
        <w:t>CPS1.1</w:t>
      </w:r>
      <w:r w:rsidR="006F3279" w:rsidRPr="00CA4B46">
        <w:rPr>
          <w:i/>
          <w:sz w:val="18"/>
          <w:szCs w:val="18"/>
        </w:rPr>
        <w:t xml:space="preserve">: </w:t>
      </w:r>
      <w:r w:rsidR="00637D78">
        <w:rPr>
          <w:i/>
          <w:sz w:val="18"/>
          <w:szCs w:val="18"/>
        </w:rPr>
        <w:t>A particle model for the solid, liquid and gas states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49DE9AC" w14:textId="77777777" w:rsidTr="00323334">
        <w:tc>
          <w:tcPr>
            <w:tcW w:w="12021" w:type="dxa"/>
            <w:shd w:val="clear" w:color="auto" w:fill="FABF8F" w:themeFill="accent6" w:themeFillTint="99"/>
          </w:tcPr>
          <w:p w14:paraId="08B86240" w14:textId="0D6E0ADE"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BD5752">
              <w:rPr>
                <w:b/>
                <w:sz w:val="40"/>
                <w:szCs w:val="40"/>
              </w:rPr>
              <w:t>question</w:t>
            </w:r>
          </w:p>
        </w:tc>
      </w:tr>
      <w:tr w:rsidR="006F3279" w14:paraId="5E97C1B2" w14:textId="77777777" w:rsidTr="00323334">
        <w:tc>
          <w:tcPr>
            <w:tcW w:w="12021" w:type="dxa"/>
            <w:shd w:val="clear" w:color="auto" w:fill="FBD4B4" w:themeFill="accent6" w:themeFillTint="66"/>
          </w:tcPr>
          <w:p w14:paraId="591A3CB5" w14:textId="7C1B0DAE" w:rsidR="006F3279" w:rsidRPr="00CA4B46" w:rsidRDefault="00A642EB" w:rsidP="006F3279">
            <w:pPr>
              <w:spacing w:after="60"/>
              <w:ind w:left="1304"/>
              <w:rPr>
                <w:b/>
                <w:sz w:val="40"/>
                <w:szCs w:val="40"/>
              </w:rPr>
            </w:pPr>
            <w:r>
              <w:rPr>
                <w:b/>
                <w:sz w:val="40"/>
                <w:szCs w:val="40"/>
              </w:rPr>
              <w:t>Empty space</w:t>
            </w:r>
          </w:p>
        </w:tc>
      </w:tr>
    </w:tbl>
    <w:p w14:paraId="7EEEB09D" w14:textId="77777777" w:rsidR="006F3279" w:rsidRPr="006F3279" w:rsidRDefault="006F3279" w:rsidP="00E172C6">
      <w:pPr>
        <w:spacing w:after="180"/>
        <w:rPr>
          <w:b/>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5113E879" w14:textId="77777777" w:rsidTr="003F16F9">
        <w:trPr>
          <w:trHeight w:val="340"/>
        </w:trPr>
        <w:tc>
          <w:tcPr>
            <w:tcW w:w="2196" w:type="dxa"/>
          </w:tcPr>
          <w:p w14:paraId="25FA66E8" w14:textId="67B9F856" w:rsidR="003F16F9" w:rsidRDefault="003F16F9" w:rsidP="00B75483">
            <w:pPr>
              <w:spacing w:before="60" w:after="60"/>
            </w:pPr>
            <w:r>
              <w:t xml:space="preserve">Learning </w:t>
            </w:r>
            <w:r w:rsidR="00324C8F">
              <w:t>focus:</w:t>
            </w:r>
          </w:p>
        </w:tc>
        <w:tc>
          <w:tcPr>
            <w:tcW w:w="6820" w:type="dxa"/>
          </w:tcPr>
          <w:p w14:paraId="124A8D1A" w14:textId="05D4824D" w:rsidR="003F16F9" w:rsidRDefault="00637D78" w:rsidP="0007651D">
            <w:pPr>
              <w:spacing w:before="60" w:after="60"/>
            </w:pPr>
            <w:r w:rsidRPr="00637D78">
              <w:t>Understand a basic particle model of matter that can explain the properties of substances in the gas state.</w:t>
            </w:r>
          </w:p>
        </w:tc>
      </w:tr>
      <w:tr w:rsidR="003F16F9" w14:paraId="5DCF023E" w14:textId="77777777" w:rsidTr="003F16F9">
        <w:trPr>
          <w:trHeight w:val="340"/>
        </w:trPr>
        <w:tc>
          <w:tcPr>
            <w:tcW w:w="2196" w:type="dxa"/>
          </w:tcPr>
          <w:p w14:paraId="03CA557C" w14:textId="77777777" w:rsidR="003F16F9" w:rsidRDefault="00B75483" w:rsidP="003F16F9">
            <w:pPr>
              <w:spacing w:before="60" w:after="60"/>
            </w:pPr>
            <w:r>
              <w:t>Observable learning outcome</w:t>
            </w:r>
            <w:r w:rsidR="003F16F9">
              <w:t>:</w:t>
            </w:r>
          </w:p>
        </w:tc>
        <w:tc>
          <w:tcPr>
            <w:tcW w:w="6820" w:type="dxa"/>
          </w:tcPr>
          <w:p w14:paraId="043E1C44" w14:textId="52451279" w:rsidR="003F16F9" w:rsidRPr="00A50C9C" w:rsidRDefault="00637D78" w:rsidP="0007651D">
            <w:pPr>
              <w:spacing w:before="60" w:after="60"/>
              <w:rPr>
                <w:b/>
              </w:rPr>
            </w:pPr>
            <w:r w:rsidRPr="00637D78">
              <w:t>Describe how the arrangement and movement of particles alters when a substance changes from the liquid to gas state.</w:t>
            </w:r>
          </w:p>
        </w:tc>
      </w:tr>
      <w:tr w:rsidR="000505CA" w14:paraId="085436CA" w14:textId="77777777" w:rsidTr="003F16F9">
        <w:trPr>
          <w:trHeight w:val="340"/>
        </w:trPr>
        <w:tc>
          <w:tcPr>
            <w:tcW w:w="2196" w:type="dxa"/>
          </w:tcPr>
          <w:p w14:paraId="6995DE6F" w14:textId="41311516" w:rsidR="000505CA" w:rsidRDefault="00BD5752" w:rsidP="000505CA">
            <w:pPr>
              <w:spacing w:before="60" w:after="60"/>
            </w:pPr>
            <w:r>
              <w:t>Question</w:t>
            </w:r>
            <w:r w:rsidR="000505CA">
              <w:t xml:space="preserve"> type:</w:t>
            </w:r>
          </w:p>
        </w:tc>
        <w:tc>
          <w:tcPr>
            <w:tcW w:w="6820" w:type="dxa"/>
          </w:tcPr>
          <w:p w14:paraId="35834754" w14:textId="1F60B7F4" w:rsidR="000505CA" w:rsidRDefault="006C3758" w:rsidP="0021607B">
            <w:pPr>
              <w:spacing w:before="60" w:after="60"/>
            </w:pPr>
            <w:r>
              <w:t xml:space="preserve">simple </w:t>
            </w:r>
            <w:r w:rsidR="00637D78">
              <w:t>multiple choice</w:t>
            </w:r>
          </w:p>
        </w:tc>
      </w:tr>
      <w:tr w:rsidR="000505CA" w14:paraId="35036002" w14:textId="77777777" w:rsidTr="003F16F9">
        <w:trPr>
          <w:trHeight w:val="340"/>
        </w:trPr>
        <w:tc>
          <w:tcPr>
            <w:tcW w:w="2196" w:type="dxa"/>
          </w:tcPr>
          <w:p w14:paraId="21C68B9F" w14:textId="77777777" w:rsidR="000505CA" w:rsidRDefault="000505CA" w:rsidP="000505CA">
            <w:pPr>
              <w:spacing w:before="60" w:after="60"/>
            </w:pPr>
            <w:r>
              <w:t>Key words:</w:t>
            </w:r>
          </w:p>
        </w:tc>
        <w:tc>
          <w:tcPr>
            <w:tcW w:w="6820" w:type="dxa"/>
            <w:tcBorders>
              <w:bottom w:val="dotted" w:sz="4" w:space="0" w:color="auto"/>
            </w:tcBorders>
          </w:tcPr>
          <w:p w14:paraId="58E71AFE" w14:textId="5BB6D97F" w:rsidR="000505CA" w:rsidRDefault="00A642EB" w:rsidP="000505CA">
            <w:pPr>
              <w:spacing w:before="60" w:after="60"/>
            </w:pPr>
            <w:r>
              <w:t>gas, state, particle</w:t>
            </w:r>
          </w:p>
        </w:tc>
      </w:tr>
    </w:tbl>
    <w:p w14:paraId="61C3DC96" w14:textId="77777777" w:rsidR="00E172C6" w:rsidRDefault="00E172C6" w:rsidP="00E172C6">
      <w:pPr>
        <w:spacing w:after="180"/>
      </w:pPr>
    </w:p>
    <w:p w14:paraId="45309F26"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14E6A98E" w14:textId="7DFC928F" w:rsidR="00A642EB" w:rsidRDefault="00BD5752" w:rsidP="00A642EB">
      <w:pPr>
        <w:spacing w:after="180"/>
      </w:pPr>
      <w:r>
        <w:t xml:space="preserve">Research </w:t>
      </w:r>
      <w:r w:rsidR="00A70455">
        <w:t xml:space="preserve">by </w:t>
      </w:r>
      <w:r>
        <w:t xml:space="preserve">Johnson </w:t>
      </w:r>
      <w:r w:rsidR="00A70455">
        <w:t>(</w:t>
      </w:r>
      <w:r>
        <w:t>1998) shows that t</w:t>
      </w:r>
      <w:r w:rsidR="00A642EB">
        <w:t xml:space="preserve">he empty space between particles is problematic for many students. Often it is labelled as ‘air’. However, it is not clear what students consider air to be. </w:t>
      </w:r>
      <w:r w:rsidR="00A70455">
        <w:t xml:space="preserve">A later study by </w:t>
      </w:r>
      <w:r>
        <w:t xml:space="preserve">Johnson and Papageorgiou </w:t>
      </w:r>
      <w:r w:rsidR="00A70455">
        <w:t>(</w:t>
      </w:r>
      <w:r>
        <w:t xml:space="preserve">2010) also indicates </w:t>
      </w:r>
      <w:r w:rsidR="00A642EB">
        <w:t>that many students have very limited understanding of what a substance in the gas state actually is or that it is in fact a substance at all.</w:t>
      </w:r>
    </w:p>
    <w:p w14:paraId="088A3ED8" w14:textId="638BE1C2"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BD5752">
        <w:rPr>
          <w:b/>
          <w:color w:val="E36C0A" w:themeColor="accent6" w:themeShade="BF"/>
          <w:sz w:val="24"/>
        </w:rPr>
        <w:t>question</w:t>
      </w:r>
    </w:p>
    <w:p w14:paraId="4A06DF5A" w14:textId="77777777" w:rsidR="009263D7" w:rsidRPr="00AE7928" w:rsidRDefault="009263D7" w:rsidP="009263D7">
      <w:pPr>
        <w:spacing w:after="180"/>
        <w:rPr>
          <w:rFonts w:cstheme="minorHAnsi"/>
        </w:rPr>
      </w:pPr>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14:paraId="04B34DA0" w14:textId="6DB5A300" w:rsidR="009263D7" w:rsidRDefault="009263D7" w:rsidP="009263D7">
      <w:pPr>
        <w:spacing w:after="180"/>
        <w:rPr>
          <w:rFonts w:cstheme="minorHAnsi"/>
        </w:rPr>
      </w:pPr>
      <w:r w:rsidRPr="00AE7928">
        <w:rPr>
          <w:rFonts w:cstheme="minorHAnsi"/>
        </w:rPr>
        <w:t xml:space="preserve">The answers to the question will show you whether students understood the concept sufficiently well to apply it correctly.  </w:t>
      </w:r>
    </w:p>
    <w:p w14:paraId="3D3B585D"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28B9C440" w14:textId="427816B6" w:rsidR="00BF6C8A" w:rsidRDefault="009263D7" w:rsidP="00BF6C8A">
      <w:pPr>
        <w:spacing w:after="180"/>
      </w:pPr>
      <w:r>
        <w:t xml:space="preserve">1 </w:t>
      </w:r>
      <w:r w:rsidR="00A642EB" w:rsidRPr="00A642EB">
        <w:t>C</w:t>
      </w:r>
    </w:p>
    <w:p w14:paraId="79AA8444"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309988A7" w14:textId="463425F8" w:rsidR="00A642EB" w:rsidRPr="00BD5752" w:rsidRDefault="00A642EB" w:rsidP="00A642EB">
      <w:r>
        <w:t>This</w:t>
      </w:r>
      <w:r>
        <w:rPr>
          <w:b/>
        </w:rPr>
        <w:t xml:space="preserve"> </w:t>
      </w:r>
      <w:r w:rsidRPr="00707349">
        <w:t>question</w:t>
      </w:r>
      <w:r>
        <w:rPr>
          <w:b/>
        </w:rPr>
        <w:t xml:space="preserve"> </w:t>
      </w:r>
      <w:r w:rsidRPr="00707349">
        <w:t>explores</w:t>
      </w:r>
      <w:r>
        <w:t xml:space="preserve"> the relationship between the particles and the substance for a sample in the </w:t>
      </w:r>
      <w:r w:rsidRPr="00BD5752">
        <w:t xml:space="preserve">gas state and the idea of empty space between the particles.  Those choosing </w:t>
      </w:r>
      <w:r w:rsidR="00A70455">
        <w:t>o</w:t>
      </w:r>
      <w:r w:rsidRPr="00BD5752">
        <w:t xml:space="preserve">ption C appreciate that the particles are the substance, they are spaced far apart and there is empty space between the particles - not something else, since the particles are the substance, methane. These students could still be thinking that the individual particles have the macroscopic properties of the gas state.  However, research suggests that if a student </w:t>
      </w:r>
      <w:r w:rsidR="00BD5752" w:rsidRPr="00BD5752">
        <w:t>understands</w:t>
      </w:r>
      <w:r w:rsidRPr="00BD5752">
        <w:t xml:space="preserve"> the idea of empty space he</w:t>
      </w:r>
      <w:r w:rsidR="00A70455">
        <w:t xml:space="preserve"> or </w:t>
      </w:r>
      <w:r w:rsidRPr="00BD5752">
        <w:t>she will also understand that observed properties are due to the collective behaviour of particles and not their individual nature.</w:t>
      </w:r>
    </w:p>
    <w:p w14:paraId="0D1C3E2C" w14:textId="59A18438" w:rsidR="00A642EB" w:rsidRPr="00BD5752" w:rsidRDefault="00A642EB" w:rsidP="00A642EB">
      <w:r w:rsidRPr="00BD5752">
        <w:t xml:space="preserve">It is not always clear how students interpret ‘air’ in </w:t>
      </w:r>
      <w:r w:rsidR="00BD5752" w:rsidRPr="00BD5752">
        <w:t>o</w:t>
      </w:r>
      <w:r w:rsidRPr="00BD5752">
        <w:t xml:space="preserve">ption </w:t>
      </w:r>
      <w:r w:rsidR="00C03E2C" w:rsidRPr="00BD5752">
        <w:t>D</w:t>
      </w:r>
      <w:r w:rsidRPr="00BD5752">
        <w:t>, but this is likely to be a popular choice since many want ‘something’ to be there between the particles and they are not thinking that air itself is particulate. Option C acknowledges a particulate view but has the particles filling all the space</w:t>
      </w:r>
      <w:r w:rsidR="00BD5752" w:rsidRPr="00BD5752">
        <w:t>,</w:t>
      </w:r>
      <w:r w:rsidRPr="00BD5752">
        <w:t xml:space="preserve"> thus avoiding the issue of what is between the particles.  Option A is consistent with the idea of particles being embedded in the continuous substance but not of it– literally ‘in the gas’</w:t>
      </w:r>
      <w:r w:rsidR="00C03E2C" w:rsidRPr="00BD5752">
        <w:t>.</w:t>
      </w:r>
    </w:p>
    <w:p w14:paraId="0CA05D11" w14:textId="77777777" w:rsidR="00C03E2C" w:rsidRPr="00BD5752" w:rsidRDefault="00C03E2C" w:rsidP="00A642EB"/>
    <w:p w14:paraId="4B61FAD2" w14:textId="07E476B6" w:rsidR="005F1A7B" w:rsidRDefault="004F039C" w:rsidP="006A4440">
      <w:pPr>
        <w:spacing w:after="180"/>
      </w:pPr>
      <w:r w:rsidRPr="004F039C">
        <w:t xml:space="preserve">If students have </w:t>
      </w:r>
      <w:r w:rsidR="00BD5752">
        <w:t>misunderstandings</w:t>
      </w:r>
      <w:r w:rsidRPr="004F039C">
        <w:t xml:space="preserve"> about </w:t>
      </w:r>
      <w:r w:rsidR="00C03E2C">
        <w:t>what is found in between particles in the gas state it may help for them to consider the change from liquid to gas state. As the particles move apart no other substance is added to fill the extra space.</w:t>
      </w:r>
      <w:r>
        <w:t xml:space="preserve"> </w:t>
      </w:r>
      <w:r w:rsidRPr="00C03E2C">
        <w:t xml:space="preserve">The following </w:t>
      </w:r>
      <w:r w:rsidR="005F1A7B" w:rsidRPr="00C03E2C">
        <w:t xml:space="preserve">BEST </w:t>
      </w:r>
      <w:r w:rsidR="004C5D20" w:rsidRPr="00C03E2C">
        <w:t xml:space="preserve">‘response </w:t>
      </w:r>
      <w:r w:rsidR="00BD5752">
        <w:t>activity</w:t>
      </w:r>
      <w:r w:rsidR="004C5D20" w:rsidRPr="00C03E2C">
        <w:t>’</w:t>
      </w:r>
      <w:r w:rsidR="005F1A7B" w:rsidRPr="00C03E2C">
        <w:t xml:space="preserve"> </w:t>
      </w:r>
      <w:r w:rsidR="004C5D20" w:rsidRPr="00C03E2C">
        <w:t>c</w:t>
      </w:r>
      <w:r w:rsidR="005F1A7B" w:rsidRPr="00C03E2C">
        <w:t xml:space="preserve">ould </w:t>
      </w:r>
      <w:r w:rsidR="004C5D20" w:rsidRPr="00C03E2C">
        <w:t>be used in follow-up to this diagnostic question</w:t>
      </w:r>
      <w:r w:rsidRPr="00C03E2C">
        <w:t>:</w:t>
      </w:r>
    </w:p>
    <w:p w14:paraId="08E0343E" w14:textId="67C9B418" w:rsidR="004F039C" w:rsidRPr="00A6111E" w:rsidRDefault="00A642EB" w:rsidP="004F039C">
      <w:pPr>
        <w:pStyle w:val="ListParagraph"/>
        <w:numPr>
          <w:ilvl w:val="0"/>
          <w:numId w:val="1"/>
        </w:numPr>
        <w:spacing w:after="180"/>
      </w:pPr>
      <w:r>
        <w:t>Water in syringe</w:t>
      </w:r>
    </w:p>
    <w:p w14:paraId="6CB8B44F" w14:textId="69A6B4A5"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04EA2A92" w14:textId="62AAE23B" w:rsidR="00D278E8" w:rsidRDefault="00D278E8" w:rsidP="00BD5752">
      <w:r>
        <w:t xml:space="preserve">Developed </w:t>
      </w:r>
      <w:r w:rsidR="0015356E">
        <w:t xml:space="preserve">by </w:t>
      </w:r>
      <w:r w:rsidR="00A642EB">
        <w:t>Helen Harden</w:t>
      </w:r>
      <w:r w:rsidR="0015356E">
        <w:t xml:space="preserve"> (UYSEG</w:t>
      </w:r>
      <w:r w:rsidR="0015356E" w:rsidRPr="00A642EB">
        <w:t xml:space="preserve">), </w:t>
      </w:r>
      <w:r w:rsidRPr="00A642EB">
        <w:t xml:space="preserve">from an idea by </w:t>
      </w:r>
      <w:r w:rsidR="00A642EB" w:rsidRPr="00A642EB">
        <w:t>Andrew Hunt selected from a collection of ASK items devised for research by Philip Johnson (Durham University).</w:t>
      </w:r>
      <w:r w:rsidR="00A642EB">
        <w:t xml:space="preserve"> </w:t>
      </w:r>
    </w:p>
    <w:p w14:paraId="266FDDDC" w14:textId="1DF63C1C" w:rsidR="00CC78A5" w:rsidRDefault="00D278E8" w:rsidP="00E172C6">
      <w:pPr>
        <w:spacing w:after="180"/>
      </w:pPr>
      <w:r w:rsidRPr="0045323E">
        <w:t xml:space="preserve">Images: </w:t>
      </w:r>
      <w:r w:rsidR="00A642EB">
        <w:t>ASK</w:t>
      </w:r>
    </w:p>
    <w:p w14:paraId="2C9F0AF4" w14:textId="77777777" w:rsidR="003117F6" w:rsidRPr="00323334" w:rsidRDefault="003117F6" w:rsidP="00026DEC">
      <w:pPr>
        <w:spacing w:after="180"/>
        <w:rPr>
          <w:b/>
          <w:color w:val="E36C0A" w:themeColor="accent6" w:themeShade="BF"/>
          <w:sz w:val="24"/>
        </w:rPr>
      </w:pPr>
      <w:r w:rsidRPr="00323334">
        <w:rPr>
          <w:b/>
          <w:color w:val="E36C0A" w:themeColor="accent6" w:themeShade="BF"/>
          <w:sz w:val="24"/>
        </w:rPr>
        <w:t>References</w:t>
      </w:r>
    </w:p>
    <w:p w14:paraId="5C8D042C" w14:textId="4FD4D893" w:rsidR="00A642EB" w:rsidRDefault="00A642EB" w:rsidP="00A642EB">
      <w:pPr>
        <w:spacing w:after="180"/>
      </w:pPr>
      <w:r>
        <w:t xml:space="preserve">Johnson, P. (1998). Progression in children’s understanding of a ‘basic’ particle theory: a longitudinal study. </w:t>
      </w:r>
      <w:r w:rsidRPr="00774666">
        <w:rPr>
          <w:i/>
        </w:rPr>
        <w:t>International Journal of Science Education</w:t>
      </w:r>
      <w:r>
        <w:rPr>
          <w:i/>
        </w:rPr>
        <w:t>.</w:t>
      </w:r>
      <w:r>
        <w:t xml:space="preserve"> 20(4) 393-412</w:t>
      </w:r>
    </w:p>
    <w:p w14:paraId="33856083" w14:textId="505A83F2" w:rsidR="00BD5752" w:rsidRDefault="00BD5752" w:rsidP="00A642EB">
      <w:pPr>
        <w:spacing w:after="180"/>
      </w:pPr>
      <w:r>
        <w:t xml:space="preserve">Johnson, P. and Papageorgiou, G. (2010). </w:t>
      </w:r>
      <w:r w:rsidRPr="00DC02AA">
        <w:t>Rethinking the Introduction of Particle Theory: A Substance-based framework</w:t>
      </w:r>
      <w:r>
        <w:t xml:space="preserve">. </w:t>
      </w:r>
      <w:r w:rsidRPr="00774666">
        <w:rPr>
          <w:i/>
        </w:rPr>
        <w:t>Journal of Research in Science Teaching</w:t>
      </w:r>
      <w:r>
        <w:rPr>
          <w:i/>
        </w:rPr>
        <w:t>.</w:t>
      </w:r>
      <w:r w:rsidRPr="00774666">
        <w:rPr>
          <w:i/>
        </w:rPr>
        <w:t xml:space="preserve"> </w:t>
      </w:r>
      <w:r>
        <w:t>42(2) 130-150</w:t>
      </w:r>
    </w:p>
    <w:p w14:paraId="6F7C25A1" w14:textId="77777777" w:rsidR="00A70455" w:rsidRPr="009D500B" w:rsidRDefault="00A70455" w:rsidP="00A70455">
      <w:pPr>
        <w:widowControl w:val="0"/>
        <w:autoSpaceDE w:val="0"/>
        <w:autoSpaceDN w:val="0"/>
        <w:adjustRightInd w:val="0"/>
        <w:rPr>
          <w:rFonts w:cstheme="minorHAnsi"/>
          <w:szCs w:val="24"/>
        </w:rPr>
      </w:pPr>
      <w:bookmarkStart w:id="1" w:name="_Hlk516748155"/>
      <w:r w:rsidRPr="009D500B">
        <w:rPr>
          <w:rFonts w:cstheme="minorHAnsi"/>
          <w:szCs w:val="24"/>
        </w:rPr>
        <w:t xml:space="preserve">Johnson, P. (2012). Introducing particle theory. In Taber, K. (ed.) </w:t>
      </w:r>
      <w:r w:rsidRPr="009D500B">
        <w:rPr>
          <w:rFonts w:cstheme="minorHAnsi"/>
          <w:i/>
          <w:iCs/>
          <w:szCs w:val="24"/>
        </w:rPr>
        <w:t xml:space="preserve">ASE Science Practice: Teaching Secondary Chemistry. </w:t>
      </w:r>
      <w:r w:rsidRPr="009D500B">
        <w:rPr>
          <w:rFonts w:cstheme="minorHAnsi"/>
          <w:szCs w:val="24"/>
        </w:rPr>
        <w:t>New edition ed. London: Hodder Education.</w:t>
      </w:r>
    </w:p>
    <w:bookmarkEnd w:id="1"/>
    <w:p w14:paraId="08BC8E19" w14:textId="77777777" w:rsidR="00A70455" w:rsidRPr="009D500B" w:rsidRDefault="00A70455" w:rsidP="00A70455">
      <w:pPr>
        <w:widowControl w:val="0"/>
        <w:autoSpaceDE w:val="0"/>
        <w:autoSpaceDN w:val="0"/>
        <w:adjustRightInd w:val="0"/>
        <w:rPr>
          <w:rFonts w:cstheme="minorHAnsi"/>
          <w:szCs w:val="24"/>
        </w:rPr>
      </w:pPr>
    </w:p>
    <w:p w14:paraId="6C73F7CC" w14:textId="1361BA28" w:rsidR="00B46FF9" w:rsidRDefault="00B46FF9" w:rsidP="00A642EB">
      <w:pPr>
        <w:spacing w:after="180"/>
      </w:pP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648AB" w14:textId="77777777" w:rsidR="008110C3" w:rsidRDefault="008110C3" w:rsidP="000B473B">
      <w:r>
        <w:separator/>
      </w:r>
    </w:p>
  </w:endnote>
  <w:endnote w:type="continuationSeparator" w:id="0">
    <w:p w14:paraId="2B12C352" w14:textId="77777777" w:rsidR="008110C3" w:rsidRDefault="008110C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2595B" w14:textId="7A50BB54"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022ABC0" wp14:editId="5D23C1F6">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4A50E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03E2C">
      <w:rPr>
        <w:noProof/>
      </w:rPr>
      <w:t>3</w:t>
    </w:r>
    <w:r>
      <w:rPr>
        <w:noProof/>
      </w:rPr>
      <w:fldChar w:fldCharType="end"/>
    </w:r>
  </w:p>
  <w:p w14:paraId="648AF45D" w14:textId="77777777" w:rsidR="00201AC2" w:rsidRDefault="00201AC2" w:rsidP="00201AC2">
    <w:pPr>
      <w:pStyle w:val="Footer"/>
      <w:tabs>
        <w:tab w:val="clear" w:pos="4513"/>
        <w:tab w:val="clear" w:pos="9026"/>
        <w:tab w:val="right" w:pos="9072"/>
      </w:tabs>
      <w:rPr>
        <w:sz w:val="16"/>
        <w:szCs w:val="16"/>
      </w:rPr>
    </w:pPr>
    <w:r>
      <w:rPr>
        <w:sz w:val="16"/>
        <w:szCs w:val="16"/>
      </w:rPr>
      <w:t xml:space="preserve">This item may have been edited. Download the original from </w:t>
    </w:r>
    <w:r w:rsidRPr="00ED4562">
      <w:rPr>
        <w:b/>
        <w:sz w:val="16"/>
        <w:szCs w:val="16"/>
      </w:rPr>
      <w:t>www.BestEvidenceScienceTeaching.org</w:t>
    </w:r>
  </w:p>
  <w:p w14:paraId="41CD7AD0" w14:textId="77777777"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F2571B" w14:textId="77777777" w:rsidR="008110C3" w:rsidRDefault="008110C3" w:rsidP="000B473B">
      <w:r>
        <w:separator/>
      </w:r>
    </w:p>
  </w:footnote>
  <w:footnote w:type="continuationSeparator" w:id="0">
    <w:p w14:paraId="790288F0" w14:textId="77777777" w:rsidR="008110C3" w:rsidRDefault="008110C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DE12E"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18C69F7" wp14:editId="52C9D47D">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3E99C40" wp14:editId="541BF8BF">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69E0F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78C41"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FD4D2B5" wp14:editId="62A4498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3A505AC" wp14:editId="7CD7849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84223C"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288"/>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57C1B"/>
    <w:rsid w:val="0027553E"/>
    <w:rsid w:val="0028012F"/>
    <w:rsid w:val="002828DF"/>
    <w:rsid w:val="00287876"/>
    <w:rsid w:val="00292C53"/>
    <w:rsid w:val="00294E22"/>
    <w:rsid w:val="002C22EA"/>
    <w:rsid w:val="002C59BA"/>
    <w:rsid w:val="002E034B"/>
    <w:rsid w:val="00301AA9"/>
    <w:rsid w:val="003117F6"/>
    <w:rsid w:val="00323334"/>
    <w:rsid w:val="00324C8F"/>
    <w:rsid w:val="003533B8"/>
    <w:rsid w:val="003752BE"/>
    <w:rsid w:val="003A346A"/>
    <w:rsid w:val="003B2917"/>
    <w:rsid w:val="003B541B"/>
    <w:rsid w:val="003E2B2F"/>
    <w:rsid w:val="003E6046"/>
    <w:rsid w:val="003F16F9"/>
    <w:rsid w:val="00430C1F"/>
    <w:rsid w:val="00442595"/>
    <w:rsid w:val="0045323E"/>
    <w:rsid w:val="004A1D80"/>
    <w:rsid w:val="004B0EE1"/>
    <w:rsid w:val="004C5D20"/>
    <w:rsid w:val="004C6AC6"/>
    <w:rsid w:val="004D0D83"/>
    <w:rsid w:val="004E1DF1"/>
    <w:rsid w:val="004E5592"/>
    <w:rsid w:val="004F039C"/>
    <w:rsid w:val="0050055B"/>
    <w:rsid w:val="0051021F"/>
    <w:rsid w:val="00524710"/>
    <w:rsid w:val="00555342"/>
    <w:rsid w:val="005560E2"/>
    <w:rsid w:val="005A452E"/>
    <w:rsid w:val="005A6EE7"/>
    <w:rsid w:val="005F1A7B"/>
    <w:rsid w:val="006355D8"/>
    <w:rsid w:val="00637D78"/>
    <w:rsid w:val="00642ECD"/>
    <w:rsid w:val="006502A0"/>
    <w:rsid w:val="006772F5"/>
    <w:rsid w:val="00695159"/>
    <w:rsid w:val="006A4440"/>
    <w:rsid w:val="006B0615"/>
    <w:rsid w:val="006C3758"/>
    <w:rsid w:val="006D166B"/>
    <w:rsid w:val="006F3279"/>
    <w:rsid w:val="006F6C6B"/>
    <w:rsid w:val="00704AEE"/>
    <w:rsid w:val="00722F9A"/>
    <w:rsid w:val="00754539"/>
    <w:rsid w:val="00762288"/>
    <w:rsid w:val="00781BC6"/>
    <w:rsid w:val="007A3C86"/>
    <w:rsid w:val="007A683E"/>
    <w:rsid w:val="007A748B"/>
    <w:rsid w:val="007C26E1"/>
    <w:rsid w:val="007D1D65"/>
    <w:rsid w:val="007E0A9E"/>
    <w:rsid w:val="007E5309"/>
    <w:rsid w:val="00800DE1"/>
    <w:rsid w:val="008110C3"/>
    <w:rsid w:val="00813F47"/>
    <w:rsid w:val="008450D6"/>
    <w:rsid w:val="00856FCA"/>
    <w:rsid w:val="00873B8C"/>
    <w:rsid w:val="00880E3B"/>
    <w:rsid w:val="008873F6"/>
    <w:rsid w:val="008A405F"/>
    <w:rsid w:val="008C7F34"/>
    <w:rsid w:val="008E580C"/>
    <w:rsid w:val="0090047A"/>
    <w:rsid w:val="00925026"/>
    <w:rsid w:val="009263D7"/>
    <w:rsid w:val="00931264"/>
    <w:rsid w:val="00942A4B"/>
    <w:rsid w:val="00961D59"/>
    <w:rsid w:val="009B2CE4"/>
    <w:rsid w:val="009B2D55"/>
    <w:rsid w:val="009C0343"/>
    <w:rsid w:val="009E0D11"/>
    <w:rsid w:val="00A24A16"/>
    <w:rsid w:val="00A37D14"/>
    <w:rsid w:val="00A6111E"/>
    <w:rsid w:val="00A6168B"/>
    <w:rsid w:val="00A62028"/>
    <w:rsid w:val="00A642EB"/>
    <w:rsid w:val="00A70455"/>
    <w:rsid w:val="00A9402F"/>
    <w:rsid w:val="00AA6236"/>
    <w:rsid w:val="00AB6AE7"/>
    <w:rsid w:val="00AD21F5"/>
    <w:rsid w:val="00AE2E13"/>
    <w:rsid w:val="00B06225"/>
    <w:rsid w:val="00B23C7A"/>
    <w:rsid w:val="00B305F5"/>
    <w:rsid w:val="00B46FF9"/>
    <w:rsid w:val="00B47E1D"/>
    <w:rsid w:val="00B75483"/>
    <w:rsid w:val="00BA7952"/>
    <w:rsid w:val="00BB44B4"/>
    <w:rsid w:val="00BD3DF2"/>
    <w:rsid w:val="00BD5752"/>
    <w:rsid w:val="00BF0BBF"/>
    <w:rsid w:val="00BF6C8A"/>
    <w:rsid w:val="00C03E2C"/>
    <w:rsid w:val="00C05571"/>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441C04"/>
  <w15:docId w15:val="{928CF9D6-EA06-4C8A-8AF7-9587431F5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45</TotalTime>
  <Pages>3</Pages>
  <Words>566</Words>
  <Characters>3229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10</cp:revision>
  <cp:lastPrinted>2018-06-06T14:52:00Z</cp:lastPrinted>
  <dcterms:created xsi:type="dcterms:W3CDTF">2018-03-01T14:59:00Z</dcterms:created>
  <dcterms:modified xsi:type="dcterms:W3CDTF">2018-06-15T15:47:00Z</dcterms:modified>
</cp:coreProperties>
</file>